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60288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前赴后继承遗志，初心不忘传永恒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608" w:hanging="643" w:hangingChars="200"/>
        <w:jc w:val="left"/>
        <w:textAlignment w:val="baseline"/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——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赴大姚红色文化纪念馆（石羊镇）、石羊盐丰革命烈士纪念塔有感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穿越厚重的历史星河，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扶摸硝烟时空的印记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  <w:lang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感触先烈的悲壮青春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  <w:lang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汲取不懈前进的动力。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80" w:firstLineChars="9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先烈不朽，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80" w:firstLineChars="9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遗志不忘，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80" w:firstLineChars="9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初心永恒，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80" w:firstLineChars="9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历久弥新。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80" w:firstLineChars="9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100年从无到有，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80" w:firstLineChars="9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红旗漫天卷，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80" w:firstLineChars="9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华夏山河新，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为有志士多奋斗，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人间换新颜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100年风华正茂，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复兴圆梦路，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康庄大道新，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前赴后继承遗志，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初心传永恒。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悟100年征程，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烽火弥漫硝烟路，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黑云压城城欲摧，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红船星火燎原势，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东风卷，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涤旧尘，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换得人间安太平。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睹100年兴路，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党心辉映初心路，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华夏儿女奋征程，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初心不忘斗志坚。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复前路漫漫，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当驱斩邪之剑，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诛尽鬼魅魍魉，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心无旁骛谋发展。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俱往矣，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风流看今朝，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阅尽万世璀璨，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东风吹抚之地，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征程波澜壮阔，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none" w:color="000000"/>
        </w:rPr>
        <w:t>初心历久弥坚。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7155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：三岔河中心学校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7052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79E1E9A"/>
    <w:rsid w:val="0A8B40F4"/>
    <w:rsid w:val="0DC94487"/>
    <w:rsid w:val="0E477DC3"/>
    <w:rsid w:val="0E883DFC"/>
    <w:rsid w:val="11A7743F"/>
    <w:rsid w:val="12CA6EAC"/>
    <w:rsid w:val="13B241EF"/>
    <w:rsid w:val="15853C8E"/>
    <w:rsid w:val="191D66D7"/>
    <w:rsid w:val="1B0F528A"/>
    <w:rsid w:val="1B6E295B"/>
    <w:rsid w:val="1BEC106B"/>
    <w:rsid w:val="1C477A13"/>
    <w:rsid w:val="1E822309"/>
    <w:rsid w:val="1FC30215"/>
    <w:rsid w:val="22910A90"/>
    <w:rsid w:val="24CD3B7B"/>
    <w:rsid w:val="25350B1D"/>
    <w:rsid w:val="25983569"/>
    <w:rsid w:val="267C13DF"/>
    <w:rsid w:val="26B210E6"/>
    <w:rsid w:val="26F710C2"/>
    <w:rsid w:val="273A0516"/>
    <w:rsid w:val="27F811FE"/>
    <w:rsid w:val="2A994ED0"/>
    <w:rsid w:val="2B8F178F"/>
    <w:rsid w:val="306810FE"/>
    <w:rsid w:val="30B541D7"/>
    <w:rsid w:val="332A6396"/>
    <w:rsid w:val="33502ACD"/>
    <w:rsid w:val="33BB54DD"/>
    <w:rsid w:val="353C3DBF"/>
    <w:rsid w:val="365034A9"/>
    <w:rsid w:val="3A4C055D"/>
    <w:rsid w:val="3B111582"/>
    <w:rsid w:val="3C7B0373"/>
    <w:rsid w:val="3CCC02F0"/>
    <w:rsid w:val="3D2250C6"/>
    <w:rsid w:val="3DA02357"/>
    <w:rsid w:val="3DCD65AF"/>
    <w:rsid w:val="3EFC7493"/>
    <w:rsid w:val="3F1E300B"/>
    <w:rsid w:val="40431CE4"/>
    <w:rsid w:val="410A4B5C"/>
    <w:rsid w:val="412D6CCD"/>
    <w:rsid w:val="482E374B"/>
    <w:rsid w:val="4A953675"/>
    <w:rsid w:val="4ABB3849"/>
    <w:rsid w:val="4EEF02F3"/>
    <w:rsid w:val="4F823E63"/>
    <w:rsid w:val="50E57CD3"/>
    <w:rsid w:val="525A670F"/>
    <w:rsid w:val="55B337D3"/>
    <w:rsid w:val="55C07D91"/>
    <w:rsid w:val="574A6474"/>
    <w:rsid w:val="585D783E"/>
    <w:rsid w:val="586A2249"/>
    <w:rsid w:val="5C893D6C"/>
    <w:rsid w:val="5FF95C41"/>
    <w:rsid w:val="605E7315"/>
    <w:rsid w:val="61891B88"/>
    <w:rsid w:val="620A5B84"/>
    <w:rsid w:val="62C75542"/>
    <w:rsid w:val="63425862"/>
    <w:rsid w:val="643D76F4"/>
    <w:rsid w:val="684143A4"/>
    <w:rsid w:val="6CE64551"/>
    <w:rsid w:val="6FC726C1"/>
    <w:rsid w:val="70043732"/>
    <w:rsid w:val="7100231E"/>
    <w:rsid w:val="716862C7"/>
    <w:rsid w:val="721B7CA1"/>
    <w:rsid w:val="72201123"/>
    <w:rsid w:val="73C30BD2"/>
    <w:rsid w:val="750909E7"/>
    <w:rsid w:val="76BB67F4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NormalCharacter"/>
    <w:link w:val="14"/>
    <w:qFormat/>
    <w:uiPriority w:val="0"/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customStyle="1" w:styleId="14">
    <w:name w:val="UserStyle_1"/>
    <w:basedOn w:val="1"/>
    <w:link w:val="13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5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6">
    <w:name w:val="PageNumber"/>
    <w:basedOn w:val="13"/>
    <w:qFormat/>
    <w:uiPriority w:val="0"/>
  </w:style>
  <w:style w:type="paragraph" w:customStyle="1" w:styleId="17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2021-07-01T03:08:53Z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</Properties>
</file>