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政府信息公开工作年度报告格式模板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湾碧乡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度政府信息公开工作年度报告根据国家及省、州、县各级关于政府信息公开工作的有关规定编制而成。全文由概述，主动公开政府信息情况，依申请公开政府信息情况，因政府信息公开申请行政复议、提起行政诉讼的情况，政府信息公开机构人员及经费情况，政府信息公开工作存在主要问题及改进措施等六部分组成。本报告中所列数据的统计日期为2019年1月1日—2019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日。主要通过县政府网站公布。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湾碧乡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按照州、县统一部署和上级相关信息公开要求，进一步加强组织领导，健全工作机制，扎实推进政府信息公开工作。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（一）加强组织领导，完善工作机构。按照“主要领导亲自抓，分管领导具体抓，专门机构抓落实”的工作要求，明确了责任分工，根据人员变动和工作需要及时调整了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湾碧乡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政府信息公开工作领导小组成员，由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长任组长，分管领导为副组长，各办服务窗口负责人为成员，党政办公室为政府信息公开工作受理机构，配专人负责信息公开工作的收集、审核和发布。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（二）健全规章制度，落实公开内容。 依据《条例》和大姚县政府信息公开有关文件要求，制定下发了《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湾碧乡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人民政府信息公开制度》，明确了我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政府信息公开的工作内容、形式和公开、受理、回复的反馈机制。严格遵循政府信息公开基本原则开展信息公开工作，做到“依法公开，真实公正，注重实效，有利监督”。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用好载体，完善政务公开形式。在进一步坚持和完善政务公开栏这一公开形式的基础上，认真创新政务公开的新载体、新形式，使政务公开的形式呈现灵活多样。一是建设内外网站，推进电子政务建设和网上政务公开。把网站列为公开信息的重要途径，设立政府信息公开栏，将公开信息编制公开目录，逐一上网发布。二是设立投诉信箱、举报、监督电话等，专门接受群众投诉举报。三是有效发挥公示栏、广播和黑板报等传统宣传方法的作用，让不同层次的群众通过不同渠道获取信息，自觉接受群众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强化监督，确保政务公开落实。在狠抓内部制约机制的同时，抓好外部监督制约机制的完善，建立健全长效管理机制，形成用制度规范行为、按制度办事、靠制度管人的机制。将政务公开工作与党风廉政建设进行检查、考评，考评结果纳入岗位目标责任制。使政务公开工作更加扎实、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二、主动公开政府信息情况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的政府信息公开工作严格按照《条例》和上级部门的总体要求，妥善处理公开与保密的关系，合理界定信息公开范围，做到积极稳妥，及时准确，公开、公正、便民。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（一）主动公开信息数量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2019年，我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在大姚县政府网站共计公开各类政府信息1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7条。其中：规范性文件3条，工作动态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条，财政信息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人事信息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政府工作报告1条。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（二）主动公开的政府信息内容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主动公开的政府信息主要包括政府信息公开、组织机构、政策文件、人事信息、规划计划、工作信息等六大类。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（三）公开形式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在大姚县政府信息公开门户网站阅读本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政府信息公开信息，网址为：www.dayao.gov.cn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三、依申请公开政府信息和不予公开政府信息的情况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根据《条例》规定和县人民政府的要求，设置了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湾碧乡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政府信息依申请公开受理机构和经办人员，直接受理申请人的现场书面申请，妥善地处理公众提出的政府信息公开申请。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2019年我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共收到政府信息公开申请0件。在答复中，申请公开的政府信息属于可以公开范围的0件，申请公开的政府信息不属于公开范围的0件。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四、政府信息公开的收费及减免情况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执行查询政府公开信息零收费。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五、因政府信息公开申请行政复议、提起行政诉讼情况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未收到有关政府信息公开事务的行政复议申请，没有发生因政府信息公开提起行政诉讼。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2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67"/>
        <w:gridCol w:w="2021"/>
        <w:gridCol w:w="6"/>
        <w:gridCol w:w="1375"/>
        <w:gridCol w:w="17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2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3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137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3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3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2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2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2019年，我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政府信息公开工作在上级有关部门的领导下取得了一些成效，但也清醒地认识到，在政府信息公开工作中我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仍然存在一些问题：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对《条例》和州、县政府信息公开工作规定的学习、掌握还不够好；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公开政府信息的主动性不够强；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公开的内容和形式还欠丰富。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将按照《条例》和州、县对政府信息公开的相关要求，继续大力推进政府信息公开工作，主要是做好以下几方面工作：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不断强化对工作人员尤其是基层信息员的理论培训和业务培训。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紧紧围绕实施政府信息公开工作，多渠道、多形式，向社会和广大群众深入宣传政府信息公开工作，努力在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湾碧乡</w:t>
      </w:r>
      <w:r>
        <w:rPr>
          <w:rFonts w:hint="eastAsia" w:ascii="仿宋_GB2312" w:hAnsi="仿宋_GB2312" w:eastAsia="仿宋_GB2312" w:cs="仿宋_GB2312"/>
          <w:sz w:val="32"/>
          <w:szCs w:val="32"/>
        </w:rPr>
        <w:t>形成各级干部认真抓好政府信息公开、群众积极关心政府信息公开的社会氛围。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进一步完善政府信息公开各项规章制度，形成以制度管人、以制度谋事的长效机制，进一步规范政府信息公开工作。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46"/>
    <w:rsid w:val="00620E7D"/>
    <w:rsid w:val="00895B46"/>
    <w:rsid w:val="009A4BD2"/>
    <w:rsid w:val="00AD6EC1"/>
    <w:rsid w:val="00D76309"/>
    <w:rsid w:val="012E7FA5"/>
    <w:rsid w:val="014D3262"/>
    <w:rsid w:val="027126EB"/>
    <w:rsid w:val="04216508"/>
    <w:rsid w:val="06F14DEF"/>
    <w:rsid w:val="080859AD"/>
    <w:rsid w:val="0CC4610D"/>
    <w:rsid w:val="0D461BDB"/>
    <w:rsid w:val="0F7F3763"/>
    <w:rsid w:val="112D0E9F"/>
    <w:rsid w:val="12582866"/>
    <w:rsid w:val="12794126"/>
    <w:rsid w:val="14D32EF9"/>
    <w:rsid w:val="18374FCC"/>
    <w:rsid w:val="18A60222"/>
    <w:rsid w:val="18C01044"/>
    <w:rsid w:val="192A42B3"/>
    <w:rsid w:val="1BFB34F9"/>
    <w:rsid w:val="247E6E76"/>
    <w:rsid w:val="26851A82"/>
    <w:rsid w:val="2989052E"/>
    <w:rsid w:val="29B91336"/>
    <w:rsid w:val="2BC70C2F"/>
    <w:rsid w:val="2EF1560E"/>
    <w:rsid w:val="2F4B3AC7"/>
    <w:rsid w:val="31032B44"/>
    <w:rsid w:val="38087A20"/>
    <w:rsid w:val="39913428"/>
    <w:rsid w:val="41D722D9"/>
    <w:rsid w:val="45C35D5B"/>
    <w:rsid w:val="478E327D"/>
    <w:rsid w:val="47D16665"/>
    <w:rsid w:val="48796D94"/>
    <w:rsid w:val="49517ACE"/>
    <w:rsid w:val="4ED80C94"/>
    <w:rsid w:val="4F450259"/>
    <w:rsid w:val="50DA5E38"/>
    <w:rsid w:val="572723C0"/>
    <w:rsid w:val="584E14B3"/>
    <w:rsid w:val="591B180B"/>
    <w:rsid w:val="59D733C2"/>
    <w:rsid w:val="5B2D035E"/>
    <w:rsid w:val="5C4C35AD"/>
    <w:rsid w:val="5D4D35E0"/>
    <w:rsid w:val="5F0D1EEB"/>
    <w:rsid w:val="634127A9"/>
    <w:rsid w:val="68E46D2C"/>
    <w:rsid w:val="694C5C00"/>
    <w:rsid w:val="6D2C3842"/>
    <w:rsid w:val="72BD130E"/>
    <w:rsid w:val="743D13A6"/>
    <w:rsid w:val="75886843"/>
    <w:rsid w:val="76A34B7B"/>
    <w:rsid w:val="790C5468"/>
    <w:rsid w:val="7C120E36"/>
    <w:rsid w:val="7C675D0D"/>
    <w:rsid w:val="7E59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201</Words>
  <Characters>1146</Characters>
  <Lines>9</Lines>
  <Paragraphs>2</Paragraphs>
  <TotalTime>0</TotalTime>
  <ScaleCrop>false</ScaleCrop>
  <LinksUpToDate>false</LinksUpToDate>
  <CharactersWithSpaces>1345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2019-12-19T00:34:00Z</dcterms:created>
  <dc:creator>jbxxc</dc:creator>
  <cp:lastModifiedBy>iyatou_</cp:lastModifiedBy>
  <dcterms:modified xsi:type="dcterms:W3CDTF">2020-02-12T03:07:15Z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