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0" w:firstLineChars="0"/>
        <w:textAlignment w:val="auto"/>
        <w:rPr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附件：3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  <w:t>楚雄州农房抗震改造申请程序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3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 w:val="0"/>
          <w:color w:val="000000"/>
          <w:sz w:val="32"/>
          <w:szCs w:val="32"/>
        </w:rPr>
        <w:t>1.农户申请。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符合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抗震改造条件的农户，由农户向所在村委会提出书面申请，并提供户籍和原房屋照片等材料。村委会汇总申请农户名单报送乡镇政府，上报县级住建部门。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3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 w:val="0"/>
          <w:color w:val="000000"/>
          <w:sz w:val="32"/>
          <w:szCs w:val="32"/>
        </w:rPr>
        <w:t>2.抗震鉴定。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各县市组织专业技术人员（或者经过培训并持有培训合格证人员）依照《云南省农房抗震认定与抗震改造技术导则（指南）》进行认定和改造。也可以委托社会机构提供农房抗震认定和加固改造技术服务。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3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 w:val="0"/>
          <w:color w:val="000000"/>
          <w:sz w:val="32"/>
          <w:szCs w:val="32"/>
        </w:rPr>
        <w:t>3.集体评议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sz w:val="32"/>
          <w:szCs w:val="32"/>
        </w:rPr>
        <w:t>。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村委会召开村民会议或村民代表会议进行民主评议，并在村务公开栏予以公示，公示期为3天，公示无异议的，填写《楚雄州农房抗震改造审批表》，易地新建或拆除重建的，还要按照省州县农村村民住宅建设有关程序报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3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 w:val="0"/>
          <w:color w:val="000000"/>
          <w:sz w:val="32"/>
          <w:szCs w:val="32"/>
        </w:rPr>
        <w:t>4.乡镇审核。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乡（镇）政府组织人员进行入户审核，经审核符合条件的，审核结果要在村务公开栏进行公示，公示期3天，公示无异议后，由乡（镇）政府签署意见报县（市）住建部门。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3" w:firstLineChars="200"/>
        <w:jc w:val="left"/>
        <w:textAlignment w:val="auto"/>
      </w:pPr>
      <w:r>
        <w:rPr>
          <w:rFonts w:hint="eastAsia" w:ascii="方正仿宋简体" w:hAnsi="方正仿宋简体" w:eastAsia="方正仿宋简体" w:cs="方正仿宋简体"/>
          <w:b/>
          <w:bCs w:val="0"/>
          <w:color w:val="000000"/>
          <w:sz w:val="32"/>
          <w:szCs w:val="32"/>
        </w:rPr>
        <w:t>5.县级审批。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县（市）住建部门要对乡（镇）上报的材料进行复核，对符合政策条件的对象，予以审批，审批结果在村务公开栏进行张榜公示，公示期3天。公示内容包括：户主姓名、住址、住房状况、拟改造方式等。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AEC757-CB4C-4415-BE2B-E656E3213B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F37A8BA-C2D0-4409-B77F-0EEF341CD5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9C9D8CD-6970-47E5-9249-B59D63B225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CCC3F23-9C35-4CC6-9223-F10A6480F0F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B19074D-0E47-40F0-8C95-7699C1B1477B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B4A73C8-032B-47A5-8A92-E66B34F80D5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83806052-8CC7-440C-ACC1-8A3451D340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DD751F"/>
    <w:rsid w:val="04DD751F"/>
    <w:rsid w:val="4D52621E"/>
    <w:rsid w:val="58FC4DAC"/>
    <w:rsid w:val="5B0913A9"/>
    <w:rsid w:val="669C6BC7"/>
    <w:rsid w:val="72F62E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sz w:val="32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  1"/>
    <w:basedOn w:val="1"/>
    <w:qFormat/>
    <w:uiPriority w:val="0"/>
    <w:rPr>
      <w:rFonts w:ascii="Calibri" w:hAnsi="Calibri" w:eastAsia="黑体" w:cs="Times New Roman"/>
      <w:b/>
      <w:sz w:val="30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楚雄州大姚县党政机关单位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2021-02-19T01:54:00Z</dcterms:created>
  <dc:creator>vigisa</dc:creator>
  <cp:lastModifiedBy>vigisa</cp:lastModifiedBy>
  <dcterms:modified xsi:type="dcterms:W3CDTF">2021-03-19T08:17:11Z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28364715_embed</vt:lpwstr>
  </property>
</Properties>
</file>