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2023年政府预算公开表中涉及以下内容为空表公开：1-6  2023年大姚县县本级一般公共预算支出表(县对下转移支付项目)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2-5  2023年大姚县县本级政府性基金支出表(县对下转移支付)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、3-5  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年大姚县县本级国有资本经营预算转移支付表（分地区）、3-6  202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年大姚县县本级国有资本经营预算转移支付表（分项目）、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5-8 大姚县2023年年初新增地方政府债券资金安排表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，空表公开主要原因是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2023年大姚县无以上项目预算。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大姚县财政局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2023年2月17日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6D5D36"/>
    <w:rsid w:val="0C960DB3"/>
    <w:rsid w:val="14D279D7"/>
    <w:rsid w:val="16701F2B"/>
    <w:rsid w:val="2BCA5F1D"/>
    <w:rsid w:val="350A370C"/>
    <w:rsid w:val="356568C1"/>
    <w:rsid w:val="39CA4B07"/>
    <w:rsid w:val="47484781"/>
    <w:rsid w:val="50FF6BA6"/>
    <w:rsid w:val="561F06A7"/>
    <w:rsid w:val="77AB7A1B"/>
    <w:rsid w:val="79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2023-02-24T00:27:48Z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63FEE6760C9A4BAB824D61E685A9F5B3</vt:lpwstr>
  </property>
</Properties>
</file>